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2"/>
        </w:tabs>
        <w:bidi w:val="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山东省“技能兴鲁”职业技能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赛</w:t>
      </w:r>
    </w:p>
    <w:p>
      <w:pPr>
        <w:tabs>
          <w:tab w:val="left" w:pos="2112"/>
        </w:tabs>
        <w:bidi w:val="0"/>
        <w:jc w:val="center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——第五届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全省家政行业技能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竞赛参赛条件</w:t>
      </w:r>
    </w:p>
    <w:p>
      <w:pPr>
        <w:tabs>
          <w:tab w:val="left" w:pos="88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4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360" w:lineRule="auto"/>
        <w:ind w:left="0" w:leftChars="0" w:firstLine="0" w:firstLine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企业组：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1、育婴专业</w:t>
      </w:r>
      <w:r>
        <w:rPr>
          <w:rFonts w:hint="eastAsia" w:ascii="仿宋" w:hAnsi="仿宋" w:eastAsia="仿宋" w:cs="仿宋"/>
          <w:sz w:val="32"/>
          <w:szCs w:val="32"/>
        </w:rPr>
        <w:t>年龄 18 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含）</w:t>
      </w:r>
      <w:r>
        <w:rPr>
          <w:rFonts w:hint="eastAsia" w:ascii="仿宋" w:hAnsi="仿宋" w:eastAsia="仿宋" w:cs="仿宋"/>
          <w:sz w:val="32"/>
          <w:szCs w:val="32"/>
        </w:rPr>
        <w:t>周岁，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养老专业</w:t>
      </w:r>
      <w:r>
        <w:rPr>
          <w:rFonts w:hint="eastAsia" w:ascii="仿宋" w:hAnsi="仿宋" w:eastAsia="仿宋" w:cs="仿宋"/>
          <w:sz w:val="32"/>
          <w:szCs w:val="32"/>
        </w:rPr>
        <w:t>年龄 18 至 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含）</w:t>
      </w:r>
      <w:r>
        <w:rPr>
          <w:rFonts w:hint="eastAsia" w:ascii="仿宋" w:hAnsi="仿宋" w:eastAsia="仿宋" w:cs="仿宋"/>
          <w:sz w:val="32"/>
          <w:szCs w:val="32"/>
        </w:rPr>
        <w:t>周岁，初中以上学历；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从事育婴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母婴生活护理）</w:t>
      </w:r>
      <w:r>
        <w:rPr>
          <w:rFonts w:hint="eastAsia" w:ascii="仿宋" w:hAnsi="仿宋" w:eastAsia="仿宋" w:cs="仿宋"/>
          <w:sz w:val="32"/>
          <w:szCs w:val="32"/>
        </w:rPr>
        <w:t>、养老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护理服务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年（含）以上；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持有与申报服务专业相符的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人力资源和社会保障部门</w:t>
      </w:r>
      <w:r>
        <w:rPr>
          <w:rFonts w:hint="eastAsia" w:ascii="仿宋" w:hAnsi="仿宋" w:eastAsia="仿宋" w:cs="仿宋"/>
          <w:sz w:val="32"/>
          <w:szCs w:val="32"/>
        </w:rPr>
        <w:t>或山东省家庭服务业协会培训认证部颁发的中级（含）以上专业资格证书；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能严格遵守单位规章制度，具备较高的思想政治素质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和职业道德</w:t>
      </w:r>
      <w:r>
        <w:rPr>
          <w:rFonts w:hint="eastAsia" w:ascii="仿宋" w:hAnsi="仿宋" w:eastAsia="仿宋" w:cs="仿宋"/>
          <w:sz w:val="32"/>
          <w:szCs w:val="32"/>
        </w:rPr>
        <w:t>，业务能力强，在单位内部能起到模范带头作用；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服务员服务质量优、无服务投诉。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0" w:leftChars="0" w:firstLine="0" w:firstLine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学生组：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1、年龄在16（含）周岁以上，学习本专业2（含）年以上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360" w:lineRule="auto"/>
        <w:ind w:firstLine="56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2、参加复赛和决赛的选手须</w:t>
      </w:r>
      <w:r>
        <w:rPr>
          <w:rFonts w:hint="eastAsia" w:ascii="仿宋" w:hAnsi="仿宋" w:eastAsia="仿宋" w:cs="仿宋"/>
          <w:sz w:val="32"/>
          <w:szCs w:val="32"/>
        </w:rPr>
        <w:t>持有与申报服务专业相符的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人力资源和社会保障部门</w:t>
      </w:r>
      <w:r>
        <w:rPr>
          <w:rFonts w:hint="eastAsia" w:ascii="仿宋" w:hAnsi="仿宋" w:eastAsia="仿宋" w:cs="仿宋"/>
          <w:sz w:val="32"/>
          <w:szCs w:val="32"/>
        </w:rPr>
        <w:t>或山东省家庭服务业协会培训认证部颁发的中级（含）以上专业资格证书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ZmExMmZlOGI3NjM0YzNjODczNzVmM2E4OTNiYzYifQ=="/>
  </w:docVars>
  <w:rsids>
    <w:rsidRoot w:val="00000000"/>
    <w:rsid w:val="51255A35"/>
    <w:rsid w:val="63B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343</Characters>
  <Lines>0</Lines>
  <Paragraphs>0</Paragraphs>
  <TotalTime>0</TotalTime>
  <ScaleCrop>false</ScaleCrop>
  <LinksUpToDate>false</LinksUpToDate>
  <CharactersWithSpaces>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lenovo7</dc:creator>
  <cp:lastModifiedBy>母婴联盟 资源共享</cp:lastModifiedBy>
  <dcterms:modified xsi:type="dcterms:W3CDTF">2022-07-13T00:40:25Z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A250CC57CA8F4A42932AD4CA8288D074</vt:lpwstr>
  </property>
</Properties>
</file>